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BD" w:rsidRDefault="00EC05BD" w:rsidP="00EC05BD">
      <w:pPr>
        <w:pStyle w:val="1"/>
      </w:pPr>
      <w:r>
        <w:t>(7440-37-1)氩气的理化及危险特性表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946"/>
        <w:gridCol w:w="2267"/>
        <w:gridCol w:w="2493"/>
      </w:tblGrid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 氩气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 xml:space="preserve"> argon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A</w:t>
            </w:r>
            <w:r>
              <w:rPr>
                <w:rFonts w:ascii="宋体" w:hAnsi="宋体"/>
              </w:rPr>
              <w:t>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分子量：39.95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1006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不燃气体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22011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CAS号：7440-37-1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包装类别和方法：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Ⅲ类包装 钢质气瓶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外观与性状：无色无臭的惰性气体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</w:rPr>
              <w:t>微溶于水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熔点(℃) :</w:t>
            </w:r>
            <w:r>
              <w:rPr>
                <w:rFonts w:ascii="宋体" w:hAnsi="宋体"/>
              </w:rPr>
              <w:t>-189.2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沸点/℃:</w:t>
            </w:r>
            <w:r>
              <w:rPr>
                <w:rFonts w:ascii="宋体" w:hAnsi="宋体"/>
              </w:rPr>
              <w:t>-185.7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 xml:space="preserve"> :</w:t>
            </w:r>
            <w:r>
              <w:rPr>
                <w:rFonts w:ascii="宋体" w:hAnsi="宋体"/>
                <w:snapToGrid w:val="0"/>
                <w:kern w:val="0"/>
              </w:rPr>
              <w:t xml:space="preserve">1.40(-186 </w:t>
            </w:r>
            <w:r>
              <w:rPr>
                <w:rFonts w:ascii="宋体" w:hAnsi="宋体" w:hint="eastAsia"/>
                <w:snapToGrid w:val="0"/>
                <w:kern w:val="0"/>
              </w:rPr>
              <w:t>℃</w:t>
            </w:r>
            <w:r>
              <w:rPr>
                <w:rFonts w:ascii="宋体" w:hAnsi="宋体"/>
                <w:snapToGrid w:val="0"/>
                <w:kern w:val="0"/>
              </w:rPr>
              <w:t>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 :</w:t>
            </w:r>
            <w:r>
              <w:rPr>
                <w:rFonts w:ascii="宋体" w:hAnsi="宋体"/>
              </w:rPr>
              <w:t>1.38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临界温度(℃) :</w:t>
            </w:r>
            <w:r>
              <w:rPr>
                <w:rFonts w:ascii="宋体" w:hAnsi="宋体"/>
              </w:rPr>
              <w:t>-122.3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 :</w:t>
            </w:r>
            <w:r>
              <w:rPr>
                <w:rFonts w:ascii="宋体" w:hAnsi="宋体"/>
              </w:rPr>
              <w:t>4.86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 :无意义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 :</w:t>
            </w:r>
            <w:r>
              <w:rPr>
                <w:rFonts w:ascii="宋体" w:hAnsi="宋体"/>
              </w:rPr>
              <w:t>202.64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/>
              </w:rPr>
              <w:t>-179</w:t>
            </w:r>
            <w:r>
              <w:rPr>
                <w:rFonts w:ascii="宋体" w:hAnsi="宋体" w:hint="eastAsia"/>
              </w:rPr>
              <w:t>℃)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燃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烧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炸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险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燃烧性:不燃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 :无意义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 :无意义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 :无意义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爆炸极限(体积分数)/% :无意义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 xml:space="preserve"> :无意义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稳定性:稳定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聚合危害:不聚合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燃烧（分解）产物: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</w:p>
        </w:tc>
      </w:tr>
      <w:tr w:rsidR="00EC05BD" w:rsidTr="0090435F">
        <w:trPr>
          <w:cantSplit/>
          <w:trHeight w:val="30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危险特性：若遇高热，容器内压增大，有开裂和爆炸的危险。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灭火方法：本品不燃。切断气源。喷水冷却容器，可能的话将容器从火场移至空旷处。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大气压下无毒。高浓度时，使氧分压降低而发生窒息。氩浓度达50%以上，引起严重症状；75%以上时，可在数分钟内死亡。当空气中氩浓度增高时，先出现呼吸加速，注意力不集中，共济失调。继之，疲倦乏力、烦躁不安、恶心、呕吐、昏迷、抽搐，以至死亡。液态氩可致皮肤冻伤；眼部接触可引起炎症。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:      </w:t>
            </w:r>
          </w:p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: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急救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皮肤接触：皮肤冻伤，就医治疗。</w:t>
            </w:r>
          </w:p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眼睛接触：立即提起眼睑，用流动清水或生理盐水冲洗。</w:t>
            </w:r>
          </w:p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吸入：迅速脱离现场至空气新鲜处。保持呼吸道通畅。如呼吸困难，给输氧。如呼吸停止，立即进行人工呼吸。就医。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工程控制：密闭操作，提供良好的自然通风条件。   ※呼吸系统防护：一般不需特殊防护。但当作业场所空气中氧气浓度低于18%时，必须佩戴空气呼吸器、氧气呼吸器或长管面具。   ※眼睛防护：一般不需特殊防护。   ※身体防护：穿一般作业工作服。手防护：戴一般作业防护手套。   ※其它：避免高浓度吸入。进入罐、限制性空间或其它高浓度区作业，须有人监护。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建议应急处理人员戴自给式呼吸器，穿一般作业工作服。尽可能切断泄漏源。合理通风，加速扩散。如有可能，即时使用。泄漏容器要妥善处理，修复、检测后再用。</w:t>
            </w:r>
          </w:p>
        </w:tc>
      </w:tr>
      <w:tr w:rsidR="00EC05B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C05BD" w:rsidRDefault="00EC05B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BD" w:rsidRDefault="00EC05B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燃性压缩气体。储存于阴凉、通风仓间内。仓内内温度不宜超过30℃。远离火种、热源。防止阳光直射。应与易燃或可燃物分开存放。验收时要注意品名，注意验瓶日期，先进仓的先发用。搬运时轻装轻卸，防止钢瓶及附件破损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BD"/>
    <w:rsid w:val="00E63B54"/>
    <w:rsid w:val="00E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C8C73-1FC7-49EE-8FF0-AF2661DB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C05B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05B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zyhq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